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5824E" w14:textId="218401A4" w:rsidR="00C43DD0" w:rsidRPr="009D03CB" w:rsidRDefault="00596184" w:rsidP="00C43DD0">
      <w:pPr>
        <w:rPr>
          <w:b/>
          <w:bCs/>
        </w:rPr>
      </w:pPr>
      <w:r w:rsidRPr="009D03CB">
        <w:rPr>
          <w:b/>
          <w:bCs/>
        </w:rPr>
        <w:t>Good evening</w:t>
      </w:r>
      <w:r w:rsidR="009D03CB">
        <w:rPr>
          <w:b/>
          <w:bCs/>
        </w:rPr>
        <w:t>,</w:t>
      </w:r>
      <w:r w:rsidRPr="009D03CB">
        <w:rPr>
          <w:b/>
          <w:bCs/>
        </w:rPr>
        <w:t xml:space="preserve"> Commissioners, </w:t>
      </w:r>
    </w:p>
    <w:p w14:paraId="1B619508" w14:textId="540F4527" w:rsidR="00596184" w:rsidRPr="009D03CB" w:rsidRDefault="00596184" w:rsidP="00C43DD0">
      <w:pPr>
        <w:rPr>
          <w:b/>
          <w:bCs/>
        </w:rPr>
      </w:pPr>
      <w:r w:rsidRPr="009D03CB">
        <w:rPr>
          <w:b/>
          <w:bCs/>
        </w:rPr>
        <w:t xml:space="preserve">I’m speaking tonight about the </w:t>
      </w:r>
      <w:r w:rsidR="00F1438C" w:rsidRPr="009D03CB">
        <w:rPr>
          <w:b/>
          <w:bCs/>
        </w:rPr>
        <w:t>impact of using</w:t>
      </w:r>
      <w:r w:rsidRPr="009D03CB">
        <w:rPr>
          <w:b/>
          <w:bCs/>
        </w:rPr>
        <w:t xml:space="preserve"> text </w:t>
      </w:r>
      <w:r w:rsidR="00F1438C" w:rsidRPr="009D03CB">
        <w:rPr>
          <w:b/>
          <w:bCs/>
        </w:rPr>
        <w:t>amendments to rezone land t</w:t>
      </w:r>
      <w:r w:rsidR="002E71F7">
        <w:rPr>
          <w:b/>
          <w:bCs/>
        </w:rPr>
        <w:t>hat</w:t>
      </w:r>
      <w:r w:rsidR="00F1438C" w:rsidRPr="009D03CB">
        <w:rPr>
          <w:b/>
          <w:bCs/>
        </w:rPr>
        <w:t xml:space="preserve"> </w:t>
      </w:r>
      <w:r w:rsidR="00535793" w:rsidRPr="009D03CB">
        <w:rPr>
          <w:b/>
          <w:bCs/>
        </w:rPr>
        <w:t>circumvent</w:t>
      </w:r>
      <w:r w:rsidR="00F1438C" w:rsidRPr="009D03CB">
        <w:rPr>
          <w:b/>
          <w:bCs/>
        </w:rPr>
        <w:t xml:space="preserve"> the traditional zoning laws</w:t>
      </w:r>
      <w:r w:rsidR="00DB6D6F">
        <w:rPr>
          <w:b/>
          <w:bCs/>
        </w:rPr>
        <w:t xml:space="preserve"> and the litigation issues related to using them</w:t>
      </w:r>
      <w:r w:rsidR="00F1438C" w:rsidRPr="009D03CB">
        <w:rPr>
          <w:b/>
          <w:bCs/>
        </w:rPr>
        <w:t xml:space="preserve">. </w:t>
      </w:r>
      <w:r w:rsidR="0010754B" w:rsidRPr="009D03CB">
        <w:rPr>
          <w:b/>
          <w:bCs/>
        </w:rPr>
        <w:t>T</w:t>
      </w:r>
      <w:r w:rsidR="002B53B8" w:rsidRPr="009D03CB">
        <w:rPr>
          <w:b/>
          <w:bCs/>
        </w:rPr>
        <w:t xml:space="preserve">he board </w:t>
      </w:r>
      <w:r w:rsidR="00DB6D6F">
        <w:rPr>
          <w:b/>
          <w:bCs/>
        </w:rPr>
        <w:t xml:space="preserve">recently </w:t>
      </w:r>
      <w:r w:rsidR="002B53B8" w:rsidRPr="009D03CB">
        <w:rPr>
          <w:b/>
          <w:bCs/>
        </w:rPr>
        <w:t xml:space="preserve">used text amendments to rezone large </w:t>
      </w:r>
      <w:r w:rsidR="00DB6D6F">
        <w:rPr>
          <w:b/>
          <w:bCs/>
        </w:rPr>
        <w:t xml:space="preserve">acreage </w:t>
      </w:r>
      <w:r w:rsidR="002B53B8" w:rsidRPr="009D03CB">
        <w:rPr>
          <w:b/>
          <w:bCs/>
        </w:rPr>
        <w:t>properties for possible industrial technological park districts</w:t>
      </w:r>
      <w:r w:rsidR="00672026">
        <w:rPr>
          <w:b/>
          <w:bCs/>
        </w:rPr>
        <w:t>;</w:t>
      </w:r>
      <w:r w:rsidR="002B53B8" w:rsidRPr="009D03CB">
        <w:rPr>
          <w:b/>
          <w:bCs/>
        </w:rPr>
        <w:t xml:space="preserve"> which </w:t>
      </w:r>
      <w:r w:rsidR="00672026">
        <w:rPr>
          <w:b/>
          <w:bCs/>
        </w:rPr>
        <w:t>a</w:t>
      </w:r>
      <w:r w:rsidR="0010754B" w:rsidRPr="009D03CB">
        <w:rPr>
          <w:b/>
          <w:bCs/>
        </w:rPr>
        <w:t xml:space="preserve">s you know many of the county </w:t>
      </w:r>
      <w:r w:rsidR="002B53B8" w:rsidRPr="009D03CB">
        <w:rPr>
          <w:b/>
          <w:bCs/>
        </w:rPr>
        <w:t xml:space="preserve">residents have concerns about the lack of transparency </w:t>
      </w:r>
      <w:r w:rsidR="00603E46">
        <w:rPr>
          <w:b/>
          <w:bCs/>
        </w:rPr>
        <w:t xml:space="preserve">that </w:t>
      </w:r>
      <w:r w:rsidR="005D0F5F">
        <w:rPr>
          <w:b/>
          <w:bCs/>
        </w:rPr>
        <w:t xml:space="preserve">is </w:t>
      </w:r>
      <w:r w:rsidR="00603E46">
        <w:rPr>
          <w:b/>
          <w:bCs/>
        </w:rPr>
        <w:t>inherent with</w:t>
      </w:r>
      <w:r w:rsidR="002B53B8" w:rsidRPr="009D03CB">
        <w:rPr>
          <w:b/>
          <w:bCs/>
        </w:rPr>
        <w:t xml:space="preserve"> </w:t>
      </w:r>
      <w:r w:rsidR="005D0F5F">
        <w:rPr>
          <w:b/>
          <w:bCs/>
        </w:rPr>
        <w:t xml:space="preserve">a </w:t>
      </w:r>
      <w:r w:rsidR="002B53B8" w:rsidRPr="009D03CB">
        <w:rPr>
          <w:b/>
          <w:bCs/>
        </w:rPr>
        <w:t>text amendment</w:t>
      </w:r>
      <w:r w:rsidR="00603E46">
        <w:rPr>
          <w:b/>
          <w:bCs/>
        </w:rPr>
        <w:t>.</w:t>
      </w:r>
      <w:r w:rsidR="002B53B8" w:rsidRPr="009D03CB">
        <w:rPr>
          <w:b/>
          <w:bCs/>
        </w:rPr>
        <w:t xml:space="preserve"> </w:t>
      </w:r>
    </w:p>
    <w:p w14:paraId="58D70FE3" w14:textId="5E01EFC0" w:rsidR="00C43DD0" w:rsidRPr="009D03CB" w:rsidRDefault="00AA6C1D" w:rsidP="00C43DD0">
      <w:pPr>
        <w:rPr>
          <w:b/>
          <w:bCs/>
        </w:rPr>
      </w:pPr>
      <w:r w:rsidRPr="009D03CB">
        <w:rPr>
          <w:b/>
          <w:bCs/>
        </w:rPr>
        <w:t xml:space="preserve">My research regarding text amendments found a </w:t>
      </w:r>
      <w:r w:rsidR="00402C72" w:rsidRPr="009D03CB">
        <w:rPr>
          <w:b/>
          <w:bCs/>
        </w:rPr>
        <w:t>lawsuit</w:t>
      </w:r>
      <w:r w:rsidRPr="009D03CB">
        <w:rPr>
          <w:b/>
          <w:bCs/>
        </w:rPr>
        <w:t xml:space="preserve"> brought by Pinehill Investments</w:t>
      </w:r>
      <w:r w:rsidR="00434F96">
        <w:rPr>
          <w:b/>
          <w:bCs/>
        </w:rPr>
        <w:t xml:space="preserve"> and other related parties</w:t>
      </w:r>
      <w:r w:rsidRPr="009D03CB">
        <w:rPr>
          <w:b/>
          <w:bCs/>
        </w:rPr>
        <w:t xml:space="preserve"> against the county for the improper use of the text amendment process t</w:t>
      </w:r>
      <w:r w:rsidR="00434F96">
        <w:rPr>
          <w:b/>
          <w:bCs/>
        </w:rPr>
        <w:t xml:space="preserve">hat </w:t>
      </w:r>
      <w:r w:rsidRPr="009D03CB">
        <w:rPr>
          <w:b/>
          <w:bCs/>
        </w:rPr>
        <w:t>violate</w:t>
      </w:r>
      <w:r w:rsidR="00434F96">
        <w:rPr>
          <w:b/>
          <w:bCs/>
        </w:rPr>
        <w:t>d</w:t>
      </w:r>
      <w:r w:rsidRPr="009D03CB">
        <w:rPr>
          <w:b/>
          <w:bCs/>
        </w:rPr>
        <w:t xml:space="preserve"> an existing agreement that began in </w:t>
      </w:r>
      <w:r w:rsidR="00E1356E" w:rsidRPr="009D03CB">
        <w:rPr>
          <w:b/>
          <w:bCs/>
        </w:rPr>
        <w:t>2005</w:t>
      </w:r>
      <w:r w:rsidRPr="009D03CB">
        <w:rPr>
          <w:b/>
          <w:bCs/>
        </w:rPr>
        <w:t xml:space="preserve"> to develop a large parcel of land for residential homes. </w:t>
      </w:r>
      <w:r w:rsidR="00E1356E" w:rsidRPr="009D03CB">
        <w:rPr>
          <w:b/>
          <w:bCs/>
        </w:rPr>
        <w:t xml:space="preserve">Between </w:t>
      </w:r>
      <w:r w:rsidR="00600F7C" w:rsidRPr="009D03CB">
        <w:rPr>
          <w:b/>
          <w:bCs/>
        </w:rPr>
        <w:t>the initial agreement and the discovery of the text amendment, the developer and investor</w:t>
      </w:r>
      <w:r w:rsidR="00CB1DB0">
        <w:rPr>
          <w:b/>
          <w:bCs/>
        </w:rPr>
        <w:t>s</w:t>
      </w:r>
      <w:r w:rsidR="00600F7C" w:rsidRPr="009D03CB">
        <w:rPr>
          <w:b/>
          <w:bCs/>
        </w:rPr>
        <w:t xml:space="preserve"> incurred </w:t>
      </w:r>
      <w:r w:rsidR="008747BA" w:rsidRPr="009D03CB">
        <w:rPr>
          <w:b/>
          <w:bCs/>
        </w:rPr>
        <w:t>substantial development costs</w:t>
      </w:r>
      <w:r w:rsidR="0054735B" w:rsidRPr="009D03CB">
        <w:rPr>
          <w:b/>
          <w:bCs/>
        </w:rPr>
        <w:t xml:space="preserve"> to make road and infrastructure improvements. They </w:t>
      </w:r>
      <w:r w:rsidR="00B622F9" w:rsidRPr="009D03CB">
        <w:rPr>
          <w:b/>
          <w:bCs/>
        </w:rPr>
        <w:t xml:space="preserve">signed contracts </w:t>
      </w:r>
      <w:r w:rsidR="008747BA" w:rsidRPr="009D03CB">
        <w:rPr>
          <w:b/>
          <w:bCs/>
        </w:rPr>
        <w:t>with home builders to begin subdivisions</w:t>
      </w:r>
      <w:r w:rsidR="00402C72" w:rsidRPr="009D03CB">
        <w:rPr>
          <w:b/>
          <w:bCs/>
        </w:rPr>
        <w:t>. Then Pinehill Investments learned that i</w:t>
      </w:r>
      <w:r w:rsidR="000D7366" w:rsidRPr="009D03CB">
        <w:rPr>
          <w:b/>
          <w:bCs/>
        </w:rPr>
        <w:t xml:space="preserve">n February 2024, the County published an advertisement in The Dallas New Era newspaper stating that the County would consider a text amendment to the Zoning Ordinance. </w:t>
      </w:r>
      <w:r w:rsidR="00296D1F" w:rsidRPr="009D03CB">
        <w:rPr>
          <w:b/>
          <w:bCs/>
        </w:rPr>
        <w:t>The advertisement offered no details regarding the changes proposed by the text amendment, nor even reference to a particular chapter or section being considered</w:t>
      </w:r>
      <w:r w:rsidR="002155D6">
        <w:rPr>
          <w:b/>
          <w:bCs/>
        </w:rPr>
        <w:t xml:space="preserve">. </w:t>
      </w:r>
      <w:r w:rsidR="006741B0">
        <w:rPr>
          <w:b/>
          <w:bCs/>
        </w:rPr>
        <w:t>Additionally, t</w:t>
      </w:r>
      <w:r w:rsidR="00296D1F" w:rsidRPr="009D03CB">
        <w:rPr>
          <w:b/>
          <w:bCs/>
        </w:rPr>
        <w:t>he draft of the proposed text amendment was not included in the County’s agenda packets for the public meetings by the Planning Commission or the Board of Commissioners (“BOC”) at which the text amendment was considered. Like the public</w:t>
      </w:r>
      <w:r w:rsidR="00296D1F" w:rsidRPr="009D03CB">
        <w:rPr>
          <w:rFonts w:ascii="Georgia" w:hAnsi="Georgia" w:cs="Georgia"/>
          <w:b/>
          <w:bCs/>
          <w:color w:val="000000"/>
          <w:kern w:val="0"/>
          <w:sz w:val="23"/>
          <w:szCs w:val="23"/>
        </w:rPr>
        <w:t xml:space="preserve"> </w:t>
      </w:r>
      <w:r w:rsidR="00296D1F" w:rsidRPr="009D03CB">
        <w:rPr>
          <w:b/>
          <w:bCs/>
        </w:rPr>
        <w:t>advertisement, the agendas contained no detail whatsoever regarding what the proposed changes to the UDO addressed. At the BOC work session, instead of discussing the proposed amendments in the open, the BOC decided to have a secret, non-public, private meeting with Ms. Ann Lippmann, the Community Development Director, to discuss the change</w:t>
      </w:r>
      <w:r w:rsidR="00F21E82" w:rsidRPr="009D03CB">
        <w:rPr>
          <w:b/>
          <w:bCs/>
        </w:rPr>
        <w:t xml:space="preserve">s. </w:t>
      </w:r>
    </w:p>
    <w:p w14:paraId="4654ABAD" w14:textId="1B770E77" w:rsidR="00C43DD0" w:rsidRPr="009D03CB" w:rsidRDefault="00C43DD0" w:rsidP="00C43DD0">
      <w:pPr>
        <w:rPr>
          <w:b/>
          <w:bCs/>
        </w:rPr>
      </w:pPr>
      <w:r w:rsidRPr="009D03CB">
        <w:rPr>
          <w:b/>
          <w:bCs/>
        </w:rPr>
        <w:t xml:space="preserve">The </w:t>
      </w:r>
      <w:r w:rsidR="00F21E82" w:rsidRPr="009D03CB">
        <w:rPr>
          <w:b/>
          <w:bCs/>
        </w:rPr>
        <w:t xml:space="preserve">lawsuit </w:t>
      </w:r>
      <w:r w:rsidR="00081D05" w:rsidRPr="009D03CB">
        <w:rPr>
          <w:b/>
          <w:bCs/>
        </w:rPr>
        <w:t xml:space="preserve">alleges that </w:t>
      </w:r>
      <w:r w:rsidRPr="009D03CB">
        <w:rPr>
          <w:b/>
          <w:bCs/>
        </w:rPr>
        <w:t xml:space="preserve">County’s failure to properly advertise the text amendment, failure to provide a draft copy of the text amendment for public review and inspection, and the </w:t>
      </w:r>
      <w:r w:rsidR="001A4FEF" w:rsidRPr="009D03CB">
        <w:rPr>
          <w:b/>
          <w:bCs/>
        </w:rPr>
        <w:t>closed-door</w:t>
      </w:r>
      <w:r w:rsidRPr="009D03CB">
        <w:rPr>
          <w:b/>
          <w:bCs/>
        </w:rPr>
        <w:t xml:space="preserve"> discussion of the text amendment violated Pinehill</w:t>
      </w:r>
      <w:r w:rsidR="001A4FEF">
        <w:rPr>
          <w:b/>
          <w:bCs/>
        </w:rPr>
        <w:t xml:space="preserve"> Investments</w:t>
      </w:r>
      <w:r w:rsidR="00F92962">
        <w:rPr>
          <w:b/>
          <w:bCs/>
        </w:rPr>
        <w:t xml:space="preserve"> and developers </w:t>
      </w:r>
      <w:r w:rsidRPr="009D03CB">
        <w:rPr>
          <w:b/>
          <w:bCs/>
        </w:rPr>
        <w:t>right to fair notice and an opportunity to be adequately heard.</w:t>
      </w:r>
    </w:p>
    <w:p w14:paraId="04B06AA5" w14:textId="675E9EFB" w:rsidR="00265383" w:rsidRPr="009D03CB" w:rsidRDefault="00265383" w:rsidP="00265383">
      <w:pPr>
        <w:rPr>
          <w:b/>
          <w:bCs/>
        </w:rPr>
      </w:pPr>
      <w:r w:rsidRPr="009D03CB">
        <w:rPr>
          <w:b/>
          <w:bCs/>
        </w:rPr>
        <w:t xml:space="preserve">The case was settled out of court for an </w:t>
      </w:r>
      <w:r w:rsidR="00F92962">
        <w:rPr>
          <w:b/>
          <w:bCs/>
        </w:rPr>
        <w:t>un</w:t>
      </w:r>
      <w:r w:rsidRPr="009D03CB">
        <w:rPr>
          <w:b/>
          <w:bCs/>
        </w:rPr>
        <w:t xml:space="preserve">disclosed amount. However, given the amounts listed in the lawsuit I can assume it was for several million dollars, which county taxpayers are footing the bill for. </w:t>
      </w:r>
    </w:p>
    <w:p w14:paraId="403E309D" w14:textId="435D93CC" w:rsidR="00081D05" w:rsidRPr="009D03CB" w:rsidRDefault="00265383" w:rsidP="00C43DD0">
      <w:pPr>
        <w:rPr>
          <w:b/>
          <w:bCs/>
        </w:rPr>
      </w:pPr>
      <w:r w:rsidRPr="009D03CB">
        <w:rPr>
          <w:b/>
          <w:bCs/>
        </w:rPr>
        <w:t xml:space="preserve">This sounds incredibly similar to how the Technology Park OD’s were created without proper notice to the surrounding property owners and proper zoning variance signs. </w:t>
      </w:r>
    </w:p>
    <w:p w14:paraId="18B79EA2" w14:textId="52EB21FE" w:rsidR="009765BB" w:rsidRDefault="009765BB" w:rsidP="00C43DD0">
      <w:pPr>
        <w:rPr>
          <w:b/>
          <w:bCs/>
        </w:rPr>
      </w:pPr>
      <w:r>
        <w:rPr>
          <w:b/>
          <w:bCs/>
        </w:rPr>
        <w:lastRenderedPageBreak/>
        <w:t xml:space="preserve">I’m asking the BOC and Planning Commission </w:t>
      </w:r>
      <w:r w:rsidR="009D03CB">
        <w:rPr>
          <w:b/>
          <w:bCs/>
        </w:rPr>
        <w:t>to cease</w:t>
      </w:r>
      <w:r>
        <w:rPr>
          <w:b/>
          <w:bCs/>
        </w:rPr>
        <w:t xml:space="preserve"> the use of text amendments for rezoning land</w:t>
      </w:r>
      <w:r w:rsidR="00735A1D">
        <w:rPr>
          <w:b/>
          <w:bCs/>
        </w:rPr>
        <w:t xml:space="preserve">. This method </w:t>
      </w:r>
      <w:r>
        <w:rPr>
          <w:b/>
          <w:bCs/>
        </w:rPr>
        <w:t>obfuscate</w:t>
      </w:r>
      <w:r w:rsidR="00735A1D">
        <w:rPr>
          <w:b/>
          <w:bCs/>
        </w:rPr>
        <w:t>s</w:t>
      </w:r>
      <w:r>
        <w:rPr>
          <w:b/>
          <w:bCs/>
        </w:rPr>
        <w:t xml:space="preserve"> the </w:t>
      </w:r>
      <w:r w:rsidR="00735A1D">
        <w:rPr>
          <w:b/>
          <w:bCs/>
        </w:rPr>
        <w:t xml:space="preserve">County’s </w:t>
      </w:r>
      <w:r>
        <w:rPr>
          <w:b/>
          <w:bCs/>
        </w:rPr>
        <w:t xml:space="preserve">true intention </w:t>
      </w:r>
      <w:r w:rsidR="00735A1D">
        <w:rPr>
          <w:b/>
          <w:bCs/>
        </w:rPr>
        <w:t xml:space="preserve">for </w:t>
      </w:r>
      <w:r>
        <w:rPr>
          <w:b/>
          <w:bCs/>
        </w:rPr>
        <w:t xml:space="preserve">development plans </w:t>
      </w:r>
      <w:r w:rsidR="009D03CB">
        <w:rPr>
          <w:b/>
          <w:bCs/>
        </w:rPr>
        <w:t xml:space="preserve">and </w:t>
      </w:r>
      <w:r>
        <w:rPr>
          <w:b/>
          <w:bCs/>
        </w:rPr>
        <w:t>bypass</w:t>
      </w:r>
      <w:r w:rsidR="009D03CB">
        <w:rPr>
          <w:b/>
          <w:bCs/>
        </w:rPr>
        <w:t>es</w:t>
      </w:r>
      <w:r>
        <w:rPr>
          <w:b/>
          <w:bCs/>
        </w:rPr>
        <w:t xml:space="preserve"> public participation. </w:t>
      </w:r>
    </w:p>
    <w:p w14:paraId="071FC791" w14:textId="77777777" w:rsidR="00081D05" w:rsidRDefault="00081D05" w:rsidP="00C43DD0">
      <w:pPr>
        <w:rPr>
          <w:b/>
          <w:bCs/>
        </w:rPr>
      </w:pPr>
    </w:p>
    <w:p w14:paraId="138D1976" w14:textId="4886558C" w:rsidR="00081D05" w:rsidRDefault="00CE7BE0" w:rsidP="00C43DD0">
      <w:pPr>
        <w:rPr>
          <w:b/>
          <w:bCs/>
        </w:rPr>
      </w:pPr>
      <w:r>
        <w:rPr>
          <w:b/>
          <w:bCs/>
        </w:rPr>
        <w:t>---------------------------------------------------------------------------------------------------------------</w:t>
      </w:r>
    </w:p>
    <w:p w14:paraId="394AF5DF" w14:textId="45637505" w:rsidR="00C43DD0" w:rsidRPr="009D03CB" w:rsidRDefault="00C43DD0" w:rsidP="00C43DD0">
      <w:r w:rsidRPr="009D03CB">
        <w:t xml:space="preserve">The notice published in The Dallas New Era stated that the purpose was a text amendment to “Title 2: Zoning and the Appendix of the Unified Development Ordinance for Paulding County, Georgia.” </w:t>
      </w:r>
    </w:p>
    <w:p w14:paraId="0BC746AE" w14:textId="77777777" w:rsidR="00C43DD0" w:rsidRPr="009D03CB" w:rsidRDefault="00C43DD0" w:rsidP="00C43DD0">
      <w:r w:rsidRPr="009D03CB">
        <w:t>This notice fails to provide sufficient notice of the hearing as it provides no details as to the substance of the text amendment proposed by the County. The description is the equivalent of no notice at all.</w:t>
      </w:r>
    </w:p>
    <w:p w14:paraId="4D05F8B0" w14:textId="5132668A" w:rsidR="009B3F6F" w:rsidRPr="009D03CB" w:rsidRDefault="009B3F6F" w:rsidP="009B3F6F">
      <w:r w:rsidRPr="009D03CB">
        <w:t xml:space="preserve">In </w:t>
      </w:r>
      <w:r w:rsidR="004B51AA" w:rsidRPr="009D03CB">
        <w:t xml:space="preserve">October </w:t>
      </w:r>
      <w:r w:rsidRPr="009D03CB">
        <w:t xml:space="preserve">2004, Pinehill </w:t>
      </w:r>
      <w:r w:rsidR="004228AC" w:rsidRPr="009D03CB">
        <w:t>Investments received approva</w:t>
      </w:r>
      <w:r w:rsidR="00C42A37" w:rsidRPr="009D03CB">
        <w:t>l from the State of GA for a</w:t>
      </w:r>
      <w:r w:rsidRPr="009D03CB">
        <w:t xml:space="preserve"> large-scale development</w:t>
      </w:r>
      <w:r w:rsidR="004B51AA" w:rsidRPr="009D03CB">
        <w:t xml:space="preserve"> for</w:t>
      </w:r>
      <w:r w:rsidRPr="009D03CB">
        <w:t xml:space="preserve"> Sheffield Highlands. </w:t>
      </w:r>
    </w:p>
    <w:p w14:paraId="353D8A3E" w14:textId="6D4BB0FC" w:rsidR="009B3F6F" w:rsidRPr="009D03CB" w:rsidRDefault="009B3F6F" w:rsidP="009B3F6F">
      <w:r w:rsidRPr="009D03CB">
        <w:t xml:space="preserve">Based on the GRTA Notice of Decision, Pinehill and the </w:t>
      </w:r>
      <w:r w:rsidR="004B51AA" w:rsidRPr="009D03CB">
        <w:t xml:space="preserve">Paulding </w:t>
      </w:r>
      <w:r w:rsidRPr="009D03CB">
        <w:t xml:space="preserve">County entered into a Memorandum of Understanding (“MOU”), which set forth an agreement for traffic improvements required to accommodate both the Sheffield Highlands and Parks developments. In the MOU, Pinehill agreed to pay </w:t>
      </w:r>
      <w:r w:rsidRPr="009D03CB">
        <w:rPr>
          <w:highlight w:val="yellow"/>
        </w:rPr>
        <w:t>$4,500,00</w:t>
      </w:r>
      <w:r w:rsidR="000D0AAB" w:rsidRPr="009D03CB">
        <w:rPr>
          <w:highlight w:val="yellow"/>
        </w:rPr>
        <w:t>0</w:t>
      </w:r>
      <w:r w:rsidR="004B51AA" w:rsidRPr="009D03CB">
        <w:rPr>
          <w:highlight w:val="yellow"/>
        </w:rPr>
        <w:t>.0</w:t>
      </w:r>
      <w:r w:rsidRPr="009D03CB">
        <w:rPr>
          <w:highlight w:val="yellow"/>
        </w:rPr>
        <w:t>0</w:t>
      </w:r>
      <w:r w:rsidRPr="009D03CB">
        <w:t xml:space="preserve"> toward the traffic system enhancements described in the GRTA Notice of Decision.</w:t>
      </w:r>
    </w:p>
    <w:p w14:paraId="6A4756C5" w14:textId="4C01CA3F" w:rsidR="009B3F6F" w:rsidRPr="009D03CB" w:rsidRDefault="000D0AAB" w:rsidP="009B3F6F">
      <w:r w:rsidRPr="009D03CB">
        <w:t xml:space="preserve">In </w:t>
      </w:r>
      <w:r w:rsidR="009B3F6F" w:rsidRPr="009D03CB">
        <w:t>2005 the County formally approved the PRD Site Development Plan for Sheffield Highlands</w:t>
      </w:r>
      <w:r w:rsidR="00714E1D" w:rsidRPr="009D03CB">
        <w:t>.</w:t>
      </w:r>
    </w:p>
    <w:p w14:paraId="3FB8A12F" w14:textId="01D74861" w:rsidR="009B3F6F" w:rsidRPr="009D03CB" w:rsidRDefault="009B3F6F" w:rsidP="009B3F6F">
      <w:r w:rsidRPr="009D03CB">
        <w:t xml:space="preserve">On February 9, 2018, the County provided Pinehill with a Certificate of Zoning confirming Sheffield Highland’s PRD zoning and that the DRI review remained in full effect for the Sheffield Highlands development. </w:t>
      </w:r>
    </w:p>
    <w:p w14:paraId="27BE8696" w14:textId="093B36F9" w:rsidR="009B3F6F" w:rsidRPr="009D03CB" w:rsidRDefault="009B3F6F" w:rsidP="009B3F6F">
      <w:r w:rsidRPr="009D03CB">
        <w:t xml:space="preserve">On April 30, 2021, Pinehill entered into a development agreement with the City of Dallas in order to obtain sewer service for Sheffield Highlands (the “Development Agreement”). Pinehill entered the Development Agreement for the benefit of the entirety of Sheffield Highlands, ensuring the provision of sewer service to Highlands North. -7- </w:t>
      </w:r>
    </w:p>
    <w:p w14:paraId="4B13C71C" w14:textId="533DE70E" w:rsidR="000071DA" w:rsidRPr="009D03CB" w:rsidRDefault="009B3F6F" w:rsidP="009B3F6F">
      <w:r w:rsidRPr="009D03CB">
        <w:t xml:space="preserve">Under the development agreement, Pinehill paid a nonrefundable fee of </w:t>
      </w:r>
      <w:r w:rsidRPr="009D03CB">
        <w:rPr>
          <w:highlight w:val="yellow"/>
        </w:rPr>
        <w:t>$976,790</w:t>
      </w:r>
      <w:r w:rsidRPr="009D03CB">
        <w:t>, obligating its successors and assigns to pay a sewer basin fee of $1,843 for each additional lot connected to the sewer infrastructure improvements.</w:t>
      </w:r>
    </w:p>
    <w:p w14:paraId="705F0293" w14:textId="2A2A1A16" w:rsidR="009B3F6F" w:rsidRPr="009D03CB" w:rsidRDefault="009B3F6F" w:rsidP="009B3F6F">
      <w:r w:rsidRPr="009D03CB">
        <w:t>Pinehill Incurs Significant Expense and Sells Portions of Sheffield Highlands in Reliance on the PRD Zoning, Approvals, and Assurances, and D.R. Horton Obtains Preliminary Plat and Land Disturbance Permit Approvals.</w:t>
      </w:r>
    </w:p>
    <w:p w14:paraId="6A6521A1" w14:textId="1BC063B2" w:rsidR="009B3F6F" w:rsidRPr="009D03CB" w:rsidRDefault="009B3F6F" w:rsidP="009B3F6F">
      <w:r w:rsidRPr="009D03CB">
        <w:lastRenderedPageBreak/>
        <w:t>For example, Pinehill sold portions of Sheffield Highlands to D.R. Horton, Inc. (“D.R. Horton”). D.R. Horton obtained a preliminary plat for Phases 1 through 6 of Sheffield Highlands (the “Preliminary Plat”) and then diligently pursued and obtained land disturbance permit for Phases 1 and 2 (the “LDPs”).</w:t>
      </w:r>
    </w:p>
    <w:p w14:paraId="123EB7DD" w14:textId="2FEA294E" w:rsidR="009B3F6F" w:rsidRPr="009D03CB" w:rsidRDefault="009B3F6F" w:rsidP="009B3F6F">
      <w:r w:rsidRPr="009D03CB">
        <w:rPr>
          <w:highlight w:val="yellow"/>
        </w:rPr>
        <w:t>In addition to the $976,790 sewer development agreement payment, Pinehill spent approximately $556,000</w:t>
      </w:r>
      <w:r w:rsidRPr="009D03CB">
        <w:t xml:space="preserve"> in additional costs to date including to pursue development of Sheffield Highlands, as well as obligating itself and its successors and assigns to pay the sewer basin fee for sewer access for additional lots using the infrastructure.</w:t>
      </w:r>
    </w:p>
    <w:p w14:paraId="56EC1585" w14:textId="475DBEC7" w:rsidR="009B3F6F" w:rsidRPr="009D03CB" w:rsidRDefault="009B3F6F" w:rsidP="009B3F6F">
      <w:r w:rsidRPr="009D03CB">
        <w:t>Additionally, Pinehill was under contract with D.R. Horton to sell Highlands North in reliance on the understanding that the project could be developed consistently with these prior approved plans and assurances, but D.R. Horton did not close on the contract due to the County’s conduct alleged herein.</w:t>
      </w:r>
    </w:p>
    <w:p w14:paraId="4E021102" w14:textId="58D578EC" w:rsidR="009B3F6F" w:rsidRPr="009D03CB" w:rsidRDefault="009B3F6F" w:rsidP="009B3F6F">
      <w:r w:rsidRPr="009D03CB">
        <w:t xml:space="preserve">On August 28, 2018, the County retired the PRD Zoning District, making it an “Inactive Zoning District.” (UDO at Appendix Section 1-10.01). As an Inactive Zoning District, the County will not accept new applications which seek to rezone a property to PRD. (UDO at Appendix Section 1-10). The UDO specifically notes, however, that </w:t>
      </w:r>
      <w:r w:rsidRPr="009D03CB">
        <w:rPr>
          <w:highlight w:val="yellow"/>
        </w:rPr>
        <w:t>“any conforming property currently zoned to these [Inactive Zoning Districts] will be considered vested.”</w:t>
      </w:r>
      <w:r w:rsidRPr="009D03CB">
        <w:t xml:space="preserve"> (UDO at Appendix Section 1-10).</w:t>
      </w:r>
    </w:p>
    <w:p w14:paraId="61B44A29" w14:textId="64738BEA" w:rsidR="00561AA7" w:rsidRPr="009D03CB" w:rsidRDefault="00561AA7" w:rsidP="00561AA7">
      <w:r w:rsidRPr="009D03CB">
        <w:t xml:space="preserve">The County Amends the PRD Zoning Ordinance Without Proper Notice to the Public or Opportunity for an Adequate Public Hearing.  </w:t>
      </w:r>
    </w:p>
    <w:p w14:paraId="4B07518E" w14:textId="54512E05" w:rsidR="00561AA7" w:rsidRPr="009D03CB" w:rsidRDefault="00561AA7" w:rsidP="00561AA7">
      <w:r w:rsidRPr="009D03CB">
        <w:t xml:space="preserve">In </w:t>
      </w:r>
      <w:r w:rsidR="000D7366" w:rsidRPr="009D03CB">
        <w:t xml:space="preserve">February </w:t>
      </w:r>
      <w:r w:rsidRPr="009D03CB">
        <w:t xml:space="preserve">2024, the County published an advertisement in The Dallas New Era newspaper stating that the County would consider a text amendment to the Zoning Ordinance.  </w:t>
      </w:r>
    </w:p>
    <w:p w14:paraId="318C7148" w14:textId="36BF3BE5" w:rsidR="00561AA7" w:rsidRPr="009D03CB" w:rsidRDefault="00561AA7" w:rsidP="00561AA7">
      <w:r w:rsidRPr="009D03CB">
        <w:t>The advertisement offered no details regarding the changes proposed by the text amendment, nor even reference to a particular chapter or section being considered, providing only the following information:</w:t>
      </w:r>
      <w:r w:rsidR="007E60F2" w:rsidRPr="009D03CB">
        <w:t xml:space="preserve"> The draft of the proposed text amendment was not included in the County’s agenda packets for the public meetings by the Planning Commission or the Board of Commissioners (“BOC”) at which the text amendment was considered. Like the public</w:t>
      </w:r>
      <w:r w:rsidR="007E60F2" w:rsidRPr="009D03CB">
        <w:rPr>
          <w:rFonts w:ascii="Georgia" w:hAnsi="Georgia" w:cs="Georgia"/>
          <w:color w:val="000000"/>
          <w:kern w:val="0"/>
          <w:sz w:val="23"/>
          <w:szCs w:val="23"/>
        </w:rPr>
        <w:t xml:space="preserve"> </w:t>
      </w:r>
      <w:r w:rsidR="007E60F2" w:rsidRPr="009D03CB">
        <w:t>advertisement, the agendas contained no detail whatsoever regarding what the proposed changes to the UDO addressed.</w:t>
      </w:r>
      <w:r w:rsidR="00A935BD" w:rsidRPr="009D03CB">
        <w:t xml:space="preserve"> At the BOC work session, instead of discussing the proposed amendments in the open, the BOC decided to have a secret, non-public, private meeting with Ms. Ann Lippmann, the Community Development Director, to discuss the changes.</w:t>
      </w:r>
    </w:p>
    <w:p w14:paraId="2BE85178" w14:textId="5FB8C505" w:rsidR="008A6A91" w:rsidRPr="009D03CB" w:rsidRDefault="00546FFC" w:rsidP="00561AA7">
      <w:r w:rsidRPr="009D03CB">
        <w:t>The Ordinance Destroys the Rights Provided by PRD Site Development Plans Already Approved and Results in Skyrocketing Development Costs in the County.</w:t>
      </w:r>
      <w:r w:rsidR="004B1777" w:rsidRPr="009D03CB">
        <w:t xml:space="preserve"> The Ordinance </w:t>
      </w:r>
      <w:r w:rsidR="004B1777" w:rsidRPr="009D03CB">
        <w:lastRenderedPageBreak/>
        <w:t>deleted the prior version of the PRD Zoning Ordinance in its entirety. The Ordinance includes provisions that will destroy the vested rights of Pinehill, WHBA, HBAG and their members and other landowners, builders, and developers in the County, as well as making development costs prohibitive to future building and development.</w:t>
      </w:r>
      <w:r w:rsidR="00C34B00" w:rsidRPr="009D03CB">
        <w:t xml:space="preserve"> The other building design requirements set forth in the Ordinance will render building and development of PRDs cost prohibitive, halting development and destroying the marketability of PRD zoned properties,</w:t>
      </w:r>
    </w:p>
    <w:p w14:paraId="56AA60C9" w14:textId="67AD517F" w:rsidR="008A6A91" w:rsidRPr="009D03CB" w:rsidRDefault="008A6A91" w:rsidP="008A6A91">
      <w:r w:rsidRPr="009D03CB">
        <w:t xml:space="preserve">The County Denies Highlands North Exemption from the Ordinance. </w:t>
      </w:r>
    </w:p>
    <w:p w14:paraId="614FDDCD" w14:textId="77777777" w:rsidR="008A6A91" w:rsidRPr="009D03CB" w:rsidRDefault="008A6A91" w:rsidP="008A6A91">
      <w:r w:rsidRPr="009D03CB">
        <w:t xml:space="preserve">On May 15, 2024, Pinehill sent a letter to the County’s Community Development Director and County Attorney seeking confirmation that Pinehill had vested rights in developing Highlands North under the previous version of the UDO such that the Ordinance did not apply to Highlands North and notifying the County of the unconstitutionality of the Ordinance (“Demand Letter”). </w:t>
      </w:r>
    </w:p>
    <w:p w14:paraId="36EB8A65" w14:textId="77777777" w:rsidR="008A6A91" w:rsidRPr="009D03CB" w:rsidRDefault="008A6A91" w:rsidP="008A6A91">
      <w:r w:rsidRPr="009D03CB">
        <w:t xml:space="preserve">The Demand Letter explained in detail the County’s formal approval of the PRD Site Development Plan, approval of the MOU, confirmation of Highlands North’s PRD Zoning and DRI review in 2018, the Development Agreement with the City of Dallas, the approval of the Preliminary Plat and issuance of the LDPs, and the expenditures Pinehill had made in reliance on these approvals and assurances that Highlands North could be developed as approved. </w:t>
      </w:r>
    </w:p>
    <w:p w14:paraId="74DE7119" w14:textId="11BC64AA" w:rsidR="008A6A91" w:rsidRPr="009D03CB" w:rsidRDefault="008A6A91" w:rsidP="008A6A91">
      <w:r w:rsidRPr="009D03CB">
        <w:t>On August 8, 2024, the County’s Community Development Director responded to the Demand Letter stating that Highlands North “has not acquired vested right because none of the instances identified in Brown v. Carson, 313 Ga. 621 (2022) have been met.” (the “Vested Rights Decision”).</w:t>
      </w:r>
    </w:p>
    <w:p w14:paraId="7930FC01" w14:textId="629FBB84" w:rsidR="00587C33" w:rsidRPr="009D03CB" w:rsidRDefault="00587C33" w:rsidP="008A6A91">
      <w:r w:rsidRPr="009D03CB">
        <w:t xml:space="preserve">The Community Development Director, however, found that the southern and western portions of Sheffield Highlands </w:t>
      </w:r>
      <w:r w:rsidRPr="009D03CB">
        <w:rPr>
          <w:i/>
          <w:iCs/>
        </w:rPr>
        <w:t>were vested</w:t>
      </w:r>
      <w:r w:rsidRPr="009D03CB">
        <w:t>, via separate correspondence.</w:t>
      </w:r>
    </w:p>
    <w:p w14:paraId="44B432C4" w14:textId="77777777" w:rsidR="00636CAE" w:rsidRPr="009D03CB" w:rsidRDefault="00636CAE" w:rsidP="008A6A91"/>
    <w:p w14:paraId="0303B7E4" w14:textId="77777777" w:rsidR="009B3F6F" w:rsidRPr="009D03CB" w:rsidRDefault="009B3F6F" w:rsidP="009B3F6F"/>
    <w:sectPr w:rsidR="009B3F6F" w:rsidRPr="009D0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6F"/>
    <w:rsid w:val="000071DA"/>
    <w:rsid w:val="0005077A"/>
    <w:rsid w:val="00081D05"/>
    <w:rsid w:val="000D0AAB"/>
    <w:rsid w:val="000D7366"/>
    <w:rsid w:val="0010754B"/>
    <w:rsid w:val="001A4FEF"/>
    <w:rsid w:val="002155D6"/>
    <w:rsid w:val="00243AA8"/>
    <w:rsid w:val="00265383"/>
    <w:rsid w:val="00296D1F"/>
    <w:rsid w:val="002B53B8"/>
    <w:rsid w:val="002E71F7"/>
    <w:rsid w:val="003A7F3E"/>
    <w:rsid w:val="00402C72"/>
    <w:rsid w:val="004228AC"/>
    <w:rsid w:val="00434F96"/>
    <w:rsid w:val="004B1777"/>
    <w:rsid w:val="004B51AA"/>
    <w:rsid w:val="004B5219"/>
    <w:rsid w:val="00535793"/>
    <w:rsid w:val="00546FFC"/>
    <w:rsid w:val="0054735B"/>
    <w:rsid w:val="00561AA7"/>
    <w:rsid w:val="00587C33"/>
    <w:rsid w:val="00596184"/>
    <w:rsid w:val="005D0F5F"/>
    <w:rsid w:val="00600F7C"/>
    <w:rsid w:val="00603E46"/>
    <w:rsid w:val="00636CAE"/>
    <w:rsid w:val="00672026"/>
    <w:rsid w:val="006741B0"/>
    <w:rsid w:val="00714E1D"/>
    <w:rsid w:val="00735A1D"/>
    <w:rsid w:val="0076492D"/>
    <w:rsid w:val="007E60F2"/>
    <w:rsid w:val="008747BA"/>
    <w:rsid w:val="008A607E"/>
    <w:rsid w:val="008A6A91"/>
    <w:rsid w:val="00937B80"/>
    <w:rsid w:val="009765BB"/>
    <w:rsid w:val="009B3F6F"/>
    <w:rsid w:val="009D03CB"/>
    <w:rsid w:val="00A935BD"/>
    <w:rsid w:val="00AA6C1D"/>
    <w:rsid w:val="00B622F9"/>
    <w:rsid w:val="00BE2CFF"/>
    <w:rsid w:val="00C34B00"/>
    <w:rsid w:val="00C41F34"/>
    <w:rsid w:val="00C42A37"/>
    <w:rsid w:val="00C43DD0"/>
    <w:rsid w:val="00C96AAA"/>
    <w:rsid w:val="00C97C85"/>
    <w:rsid w:val="00CB1DB0"/>
    <w:rsid w:val="00CE7BE0"/>
    <w:rsid w:val="00D917C4"/>
    <w:rsid w:val="00DB6D6F"/>
    <w:rsid w:val="00E1356E"/>
    <w:rsid w:val="00F1438C"/>
    <w:rsid w:val="00F21E82"/>
    <w:rsid w:val="00F35022"/>
    <w:rsid w:val="00F6709D"/>
    <w:rsid w:val="00F92962"/>
    <w:rsid w:val="00FA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FA4AC"/>
  <w15:chartTrackingRefBased/>
  <w15:docId w15:val="{45B2908A-CECA-4350-BCE6-ECBD2202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3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F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F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F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F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F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F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F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F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F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F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F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F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F6F"/>
    <w:rPr>
      <w:rFonts w:eastAsiaTheme="majorEastAsia" w:cstheme="majorBidi"/>
      <w:color w:val="272727" w:themeColor="text1" w:themeTint="D8"/>
    </w:rPr>
  </w:style>
  <w:style w:type="paragraph" w:styleId="Title">
    <w:name w:val="Title"/>
    <w:basedOn w:val="Normal"/>
    <w:next w:val="Normal"/>
    <w:link w:val="TitleChar"/>
    <w:uiPriority w:val="10"/>
    <w:qFormat/>
    <w:rsid w:val="009B3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F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F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F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F6F"/>
    <w:pPr>
      <w:spacing w:before="160"/>
      <w:jc w:val="center"/>
    </w:pPr>
    <w:rPr>
      <w:i/>
      <w:iCs/>
      <w:color w:val="404040" w:themeColor="text1" w:themeTint="BF"/>
    </w:rPr>
  </w:style>
  <w:style w:type="character" w:customStyle="1" w:styleId="QuoteChar">
    <w:name w:val="Quote Char"/>
    <w:basedOn w:val="DefaultParagraphFont"/>
    <w:link w:val="Quote"/>
    <w:uiPriority w:val="29"/>
    <w:rsid w:val="009B3F6F"/>
    <w:rPr>
      <w:i/>
      <w:iCs/>
      <w:color w:val="404040" w:themeColor="text1" w:themeTint="BF"/>
    </w:rPr>
  </w:style>
  <w:style w:type="paragraph" w:styleId="ListParagraph">
    <w:name w:val="List Paragraph"/>
    <w:basedOn w:val="Normal"/>
    <w:uiPriority w:val="34"/>
    <w:qFormat/>
    <w:rsid w:val="009B3F6F"/>
    <w:pPr>
      <w:ind w:left="720"/>
      <w:contextualSpacing/>
    </w:pPr>
  </w:style>
  <w:style w:type="character" w:styleId="IntenseEmphasis">
    <w:name w:val="Intense Emphasis"/>
    <w:basedOn w:val="DefaultParagraphFont"/>
    <w:uiPriority w:val="21"/>
    <w:qFormat/>
    <w:rsid w:val="009B3F6F"/>
    <w:rPr>
      <w:i/>
      <w:iCs/>
      <w:color w:val="0F4761" w:themeColor="accent1" w:themeShade="BF"/>
    </w:rPr>
  </w:style>
  <w:style w:type="paragraph" w:styleId="IntenseQuote">
    <w:name w:val="Intense Quote"/>
    <w:basedOn w:val="Normal"/>
    <w:next w:val="Normal"/>
    <w:link w:val="IntenseQuoteChar"/>
    <w:uiPriority w:val="30"/>
    <w:qFormat/>
    <w:rsid w:val="009B3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F6F"/>
    <w:rPr>
      <w:i/>
      <w:iCs/>
      <w:color w:val="0F4761" w:themeColor="accent1" w:themeShade="BF"/>
    </w:rPr>
  </w:style>
  <w:style w:type="character" w:styleId="IntenseReference">
    <w:name w:val="Intense Reference"/>
    <w:basedOn w:val="DefaultParagraphFont"/>
    <w:uiPriority w:val="32"/>
    <w:qFormat/>
    <w:rsid w:val="009B3F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8099</Characters>
  <Application>Microsoft Office Word</Application>
  <DocSecurity>4</DocSecurity>
  <Lines>130</Lines>
  <Paragraphs>35</Paragraphs>
  <ScaleCrop>false</ScaleCrop>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Baer</dc:creator>
  <cp:keywords/>
  <dc:description/>
  <cp:lastModifiedBy>Dorita Reavely</cp:lastModifiedBy>
  <cp:revision>2</cp:revision>
  <dcterms:created xsi:type="dcterms:W3CDTF">2026-09-30T14:55:00Z</dcterms:created>
  <dcterms:modified xsi:type="dcterms:W3CDTF">2026-09-30T14:55:00Z</dcterms:modified>
</cp:coreProperties>
</file>